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3254C" w14:textId="6EBADB48" w:rsidR="001557A4" w:rsidRDefault="001557A4" w:rsidP="00977A1F">
      <w:pPr>
        <w:jc w:val="center"/>
        <w:rPr>
          <w:sz w:val="32"/>
        </w:rPr>
      </w:pPr>
      <w:r>
        <w:rPr>
          <w:noProof/>
          <w:sz w:val="32"/>
        </w:rPr>
        <w:drawing>
          <wp:anchor distT="0" distB="0" distL="114300" distR="114300" simplePos="0" relativeHeight="251658240" behindDoc="0" locked="0" layoutInCell="1" allowOverlap="1" wp14:anchorId="0C81A544" wp14:editId="117B3EB0">
            <wp:simplePos x="0" y="0"/>
            <wp:positionH relativeFrom="margin">
              <wp:align>left</wp:align>
            </wp:positionH>
            <wp:positionV relativeFrom="paragraph">
              <wp:posOffset>-35584</wp:posOffset>
            </wp:positionV>
            <wp:extent cx="733425" cy="933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P logo.png"/>
                    <pic:cNvPicPr/>
                  </pic:nvPicPr>
                  <pic:blipFill>
                    <a:blip r:embed="rId8">
                      <a:extLst>
                        <a:ext uri="{28A0092B-C50C-407E-A947-70E740481C1C}">
                          <a14:useLocalDpi xmlns:a14="http://schemas.microsoft.com/office/drawing/2010/main" val="0"/>
                        </a:ext>
                      </a:extLst>
                    </a:blip>
                    <a:stretch>
                      <a:fillRect/>
                    </a:stretch>
                  </pic:blipFill>
                  <pic:spPr>
                    <a:xfrm>
                      <a:off x="0" y="0"/>
                      <a:ext cx="733425" cy="933450"/>
                    </a:xfrm>
                    <a:prstGeom prst="rect">
                      <a:avLst/>
                    </a:prstGeom>
                  </pic:spPr>
                </pic:pic>
              </a:graphicData>
            </a:graphic>
          </wp:anchor>
        </w:drawing>
      </w:r>
    </w:p>
    <w:p w14:paraId="4C55D428" w14:textId="57952D6F" w:rsidR="001C6528" w:rsidRPr="00295818" w:rsidRDefault="001C6528" w:rsidP="00977A1F">
      <w:pPr>
        <w:jc w:val="center"/>
        <w:rPr>
          <w:sz w:val="32"/>
        </w:rPr>
      </w:pPr>
      <w:r w:rsidRPr="00295818">
        <w:rPr>
          <w:sz w:val="32"/>
        </w:rPr>
        <w:t xml:space="preserve">Sports </w:t>
      </w:r>
      <w:r w:rsidR="00295818">
        <w:rPr>
          <w:sz w:val="32"/>
        </w:rPr>
        <w:t xml:space="preserve">Premium Report </w:t>
      </w:r>
      <w:r w:rsidRPr="00295818">
        <w:rPr>
          <w:sz w:val="32"/>
        </w:rPr>
        <w:t>202</w:t>
      </w:r>
      <w:r w:rsidR="00325FA7">
        <w:rPr>
          <w:sz w:val="32"/>
        </w:rPr>
        <w:t>2</w:t>
      </w:r>
      <w:r w:rsidRPr="00295818">
        <w:rPr>
          <w:sz w:val="32"/>
        </w:rPr>
        <w:t>-2</w:t>
      </w:r>
      <w:r w:rsidR="00325FA7">
        <w:rPr>
          <w:sz w:val="32"/>
        </w:rPr>
        <w:t>3</w:t>
      </w:r>
    </w:p>
    <w:p w14:paraId="0341990A" w14:textId="77777777" w:rsidR="001557A4" w:rsidRDefault="001557A4" w:rsidP="00295818">
      <w:pPr>
        <w:shd w:val="clear" w:color="auto" w:fill="FFFFFF"/>
        <w:spacing w:after="0" w:line="240" w:lineRule="auto"/>
        <w:rPr>
          <w:rFonts w:ascii="Calibri" w:eastAsia="Times New Roman" w:hAnsi="Calibri" w:cs="Calibri"/>
          <w:color w:val="0B0C0C"/>
          <w:lang w:eastAsia="en-GB"/>
        </w:rPr>
      </w:pPr>
    </w:p>
    <w:p w14:paraId="2CC07D2D" w14:textId="77777777" w:rsidR="001557A4" w:rsidRDefault="001557A4" w:rsidP="00295818">
      <w:pPr>
        <w:shd w:val="clear" w:color="auto" w:fill="FFFFFF"/>
        <w:spacing w:after="0" w:line="240" w:lineRule="auto"/>
        <w:rPr>
          <w:rFonts w:ascii="Calibri" w:eastAsia="Times New Roman" w:hAnsi="Calibri" w:cs="Calibri"/>
          <w:color w:val="0B0C0C"/>
          <w:lang w:eastAsia="en-GB"/>
        </w:rPr>
      </w:pPr>
    </w:p>
    <w:p w14:paraId="5DCE821E" w14:textId="0698BE12" w:rsidR="00295818" w:rsidRPr="00295818" w:rsidRDefault="00295818" w:rsidP="000134B0">
      <w:pPr>
        <w:shd w:val="clear" w:color="auto" w:fill="FFFFFF"/>
        <w:spacing w:after="0" w:line="240" w:lineRule="auto"/>
        <w:jc w:val="both"/>
        <w:rPr>
          <w:rFonts w:ascii="Calibri" w:eastAsia="Times New Roman" w:hAnsi="Calibri" w:cs="Calibri"/>
          <w:color w:val="0B0C0C"/>
          <w:lang w:eastAsia="en-GB"/>
        </w:rPr>
      </w:pPr>
      <w:r w:rsidRPr="00295818">
        <w:rPr>
          <w:rFonts w:ascii="Calibri" w:eastAsia="Times New Roman" w:hAnsi="Calibri" w:cs="Calibri"/>
          <w:color w:val="0B0C0C"/>
          <w:lang w:eastAsia="en-GB"/>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2D960717" w14:textId="77777777" w:rsidR="00295818" w:rsidRDefault="00295818" w:rsidP="000134B0">
      <w:pPr>
        <w:spacing w:after="0" w:line="240" w:lineRule="auto"/>
        <w:jc w:val="both"/>
        <w:rPr>
          <w:rFonts w:ascii="Calibri" w:eastAsia="Times New Roman" w:hAnsi="Calibri" w:cs="Calibri"/>
          <w:color w:val="0B0C0C"/>
          <w:lang w:eastAsia="en-GB"/>
        </w:rPr>
      </w:pPr>
    </w:p>
    <w:p w14:paraId="13B8D27C" w14:textId="21E974B4" w:rsidR="001C6528" w:rsidRDefault="00295818" w:rsidP="000134B0">
      <w:pPr>
        <w:spacing w:after="0" w:line="240" w:lineRule="auto"/>
        <w:jc w:val="both"/>
        <w:rPr>
          <w:rFonts w:ascii="Calibri" w:eastAsia="Times New Roman" w:hAnsi="Calibri" w:cs="Calibri"/>
          <w:color w:val="0B0C0C"/>
          <w:lang w:eastAsia="en-GB"/>
        </w:rPr>
      </w:pPr>
      <w:r>
        <w:rPr>
          <w:rFonts w:ascii="Calibri" w:eastAsia="Times New Roman" w:hAnsi="Calibri" w:cs="Calibri"/>
          <w:color w:val="0B0C0C"/>
          <w:lang w:eastAsia="en-GB"/>
        </w:rPr>
        <w:t xml:space="preserve">At </w:t>
      </w:r>
      <w:r w:rsidRPr="00295818">
        <w:rPr>
          <w:rFonts w:ascii="Calibri" w:eastAsia="Times New Roman" w:hAnsi="Calibri" w:cs="Calibri"/>
          <w:color w:val="0B0C0C"/>
          <w:lang w:eastAsia="en-GB"/>
        </w:rPr>
        <w:t xml:space="preserve">Unity </w:t>
      </w:r>
      <w:r>
        <w:rPr>
          <w:rFonts w:ascii="Calibri" w:eastAsia="Times New Roman" w:hAnsi="Calibri" w:cs="Calibri"/>
          <w:color w:val="0B0C0C"/>
          <w:lang w:eastAsia="en-GB"/>
        </w:rPr>
        <w:t>Community Primary School</w:t>
      </w:r>
      <w:r w:rsidR="00815B6E">
        <w:rPr>
          <w:rFonts w:ascii="Calibri" w:eastAsia="Times New Roman" w:hAnsi="Calibri" w:cs="Calibri"/>
          <w:color w:val="0B0C0C"/>
          <w:lang w:eastAsia="en-GB"/>
        </w:rPr>
        <w:t>,</w:t>
      </w:r>
      <w:r>
        <w:rPr>
          <w:rFonts w:ascii="Calibri" w:eastAsia="Times New Roman" w:hAnsi="Calibri" w:cs="Calibri"/>
          <w:color w:val="0B0C0C"/>
          <w:lang w:eastAsia="en-GB"/>
        </w:rPr>
        <w:t xml:space="preserve"> we </w:t>
      </w:r>
      <w:r w:rsidRPr="00295818">
        <w:rPr>
          <w:rFonts w:ascii="Calibri" w:eastAsia="Times New Roman" w:hAnsi="Calibri" w:cs="Calibri"/>
          <w:color w:val="0B0C0C"/>
          <w:lang w:eastAsia="en-GB"/>
        </w:rPr>
        <w:t xml:space="preserve">firmly </w:t>
      </w:r>
      <w:r w:rsidR="00815B6E" w:rsidRPr="00295818">
        <w:rPr>
          <w:rFonts w:ascii="Calibri" w:eastAsia="Times New Roman" w:hAnsi="Calibri" w:cs="Calibri"/>
          <w:color w:val="0B0C0C"/>
          <w:lang w:eastAsia="en-GB"/>
        </w:rPr>
        <w:t>believe</w:t>
      </w:r>
      <w:r w:rsidRPr="00295818">
        <w:rPr>
          <w:rFonts w:ascii="Calibri" w:eastAsia="Times New Roman" w:hAnsi="Calibri" w:cs="Calibri"/>
          <w:color w:val="0B0C0C"/>
          <w:lang w:eastAsia="en-GB"/>
        </w:rPr>
        <w:t xml:space="preserve"> in the importance of </w:t>
      </w:r>
      <w:r w:rsidR="001557A4">
        <w:t>Physical Education, School Sport and Physical Activity</w:t>
      </w:r>
      <w:r w:rsidR="00CD2628">
        <w:t xml:space="preserve"> and want to promote healthy lifestyles.</w:t>
      </w:r>
    </w:p>
    <w:p w14:paraId="1FCC7EC4" w14:textId="77777777" w:rsidR="00295818" w:rsidRPr="00295818" w:rsidRDefault="00295818" w:rsidP="000134B0">
      <w:pPr>
        <w:spacing w:after="0" w:line="240" w:lineRule="auto"/>
        <w:jc w:val="both"/>
        <w:rPr>
          <w:rFonts w:ascii="Calibri" w:hAnsi="Calibri" w:cs="Calibri"/>
        </w:rPr>
      </w:pPr>
    </w:p>
    <w:p w14:paraId="363E1CE6" w14:textId="1BE30D54" w:rsidR="001C6528" w:rsidRPr="00295818" w:rsidRDefault="00325FA7" w:rsidP="00295818">
      <w:pPr>
        <w:spacing w:after="0" w:line="240" w:lineRule="auto"/>
        <w:rPr>
          <w:rFonts w:ascii="Calibri" w:hAnsi="Calibri" w:cs="Calibri"/>
        </w:rPr>
      </w:pPr>
      <w:r>
        <w:rPr>
          <w:rFonts w:ascii="Calibri" w:hAnsi="Calibri" w:cs="Calibri"/>
        </w:rPr>
        <w:t>By July 2023</w:t>
      </w:r>
      <w:r w:rsidR="00977A1F" w:rsidRPr="00295818">
        <w:rPr>
          <w:rFonts w:ascii="Calibri" w:hAnsi="Calibri" w:cs="Calibri"/>
        </w:rPr>
        <w:t xml:space="preserve">, Unity Community Primary School </w:t>
      </w:r>
      <w:r>
        <w:rPr>
          <w:rFonts w:ascii="Calibri" w:hAnsi="Calibri" w:cs="Calibri"/>
        </w:rPr>
        <w:t xml:space="preserve">will have </w:t>
      </w:r>
      <w:r w:rsidR="00977A1F" w:rsidRPr="00295818">
        <w:rPr>
          <w:rFonts w:ascii="Calibri" w:hAnsi="Calibri" w:cs="Calibri"/>
        </w:rPr>
        <w:t xml:space="preserve">received a total of </w:t>
      </w:r>
      <w:r w:rsidR="001C6528" w:rsidRPr="00295818">
        <w:rPr>
          <w:rFonts w:ascii="Calibri" w:hAnsi="Calibri" w:cs="Calibri"/>
        </w:rPr>
        <w:t>£</w:t>
      </w:r>
      <w:r w:rsidR="00977A1F" w:rsidRPr="00295818">
        <w:rPr>
          <w:rFonts w:ascii="Calibri" w:hAnsi="Calibri" w:cs="Calibri"/>
        </w:rPr>
        <w:t>18,</w:t>
      </w:r>
      <w:r>
        <w:rPr>
          <w:rFonts w:ascii="Calibri" w:hAnsi="Calibri" w:cs="Calibri"/>
        </w:rPr>
        <w:t>4</w:t>
      </w:r>
      <w:r w:rsidR="00977A1F" w:rsidRPr="00295818">
        <w:rPr>
          <w:rFonts w:ascii="Calibri" w:hAnsi="Calibri" w:cs="Calibri"/>
        </w:rPr>
        <w:t>00</w:t>
      </w:r>
      <w:r w:rsidR="001C6528" w:rsidRPr="00295818">
        <w:rPr>
          <w:rFonts w:ascii="Calibri" w:hAnsi="Calibri" w:cs="Calibri"/>
        </w:rPr>
        <w:t>.</w:t>
      </w:r>
    </w:p>
    <w:p w14:paraId="2D371FC9" w14:textId="77777777" w:rsidR="00295818" w:rsidRDefault="00295818" w:rsidP="00295818">
      <w:pPr>
        <w:spacing w:after="0" w:line="240" w:lineRule="auto"/>
        <w:rPr>
          <w:rFonts w:ascii="Calibri" w:hAnsi="Calibri" w:cs="Calibri"/>
        </w:rPr>
      </w:pPr>
    </w:p>
    <w:p w14:paraId="54021BAC" w14:textId="58C368A9" w:rsidR="00815B6E" w:rsidRDefault="00815B6E" w:rsidP="00295818">
      <w:pPr>
        <w:spacing w:after="0" w:line="240" w:lineRule="auto"/>
        <w:rPr>
          <w:rFonts w:ascii="Calibri" w:hAnsi="Calibri" w:cs="Calibri"/>
        </w:rPr>
      </w:pPr>
      <w:r>
        <w:rPr>
          <w:rFonts w:ascii="Calibri" w:hAnsi="Calibri" w:cs="Calibri"/>
        </w:rPr>
        <w:t xml:space="preserve">We </w:t>
      </w:r>
      <w:r w:rsidR="00325FA7">
        <w:rPr>
          <w:rFonts w:ascii="Calibri" w:hAnsi="Calibri" w:cs="Calibri"/>
        </w:rPr>
        <w:t>will use</w:t>
      </w:r>
      <w:r>
        <w:rPr>
          <w:rFonts w:ascii="Calibri" w:hAnsi="Calibri" w:cs="Calibri"/>
        </w:rPr>
        <w:t xml:space="preserve"> the funding for 3 main aims: </w:t>
      </w:r>
    </w:p>
    <w:p w14:paraId="3AF4FBB2" w14:textId="39187B82" w:rsidR="00815B6E" w:rsidRPr="001557A4" w:rsidRDefault="00815B6E" w:rsidP="001557A4">
      <w:pPr>
        <w:pStyle w:val="ListParagraph"/>
        <w:numPr>
          <w:ilvl w:val="0"/>
          <w:numId w:val="6"/>
        </w:numPr>
        <w:spacing w:after="0" w:line="240" w:lineRule="auto"/>
        <w:rPr>
          <w:rFonts w:ascii="Calibri" w:hAnsi="Calibri" w:cs="Calibri"/>
        </w:rPr>
      </w:pPr>
      <w:r w:rsidRPr="001557A4">
        <w:rPr>
          <w:rFonts w:ascii="Calibri" w:hAnsi="Calibri" w:cs="Calibri"/>
        </w:rPr>
        <w:t>Promoting active life styles</w:t>
      </w:r>
    </w:p>
    <w:p w14:paraId="7B46EDE2" w14:textId="7EBED41B" w:rsidR="00815B6E" w:rsidRPr="001557A4" w:rsidRDefault="00815B6E" w:rsidP="001557A4">
      <w:pPr>
        <w:pStyle w:val="ListParagraph"/>
        <w:numPr>
          <w:ilvl w:val="0"/>
          <w:numId w:val="6"/>
        </w:numPr>
        <w:spacing w:after="0" w:line="240" w:lineRule="auto"/>
        <w:rPr>
          <w:rFonts w:ascii="Calibri" w:hAnsi="Calibri" w:cs="Calibri"/>
        </w:rPr>
      </w:pPr>
      <w:r w:rsidRPr="001557A4">
        <w:rPr>
          <w:rFonts w:ascii="Calibri" w:hAnsi="Calibri" w:cs="Calibri"/>
        </w:rPr>
        <w:t>Developing staff confidence</w:t>
      </w:r>
      <w:r w:rsidR="001557A4" w:rsidRPr="001557A4">
        <w:rPr>
          <w:rFonts w:ascii="Calibri" w:hAnsi="Calibri" w:cs="Calibri"/>
        </w:rPr>
        <w:t xml:space="preserve"> in teaching PE</w:t>
      </w:r>
    </w:p>
    <w:p w14:paraId="7B015417" w14:textId="1E5D50DA" w:rsidR="00815B6E" w:rsidRPr="001557A4" w:rsidRDefault="00815B6E" w:rsidP="001557A4">
      <w:pPr>
        <w:pStyle w:val="ListParagraph"/>
        <w:numPr>
          <w:ilvl w:val="0"/>
          <w:numId w:val="6"/>
        </w:numPr>
        <w:spacing w:after="0" w:line="240" w:lineRule="auto"/>
        <w:rPr>
          <w:rFonts w:ascii="Calibri" w:hAnsi="Calibri" w:cs="Calibri"/>
        </w:rPr>
      </w:pPr>
      <w:r w:rsidRPr="001557A4">
        <w:rPr>
          <w:rFonts w:ascii="Calibri" w:hAnsi="Calibri" w:cs="Calibri"/>
        </w:rPr>
        <w:t>Offering children extra-curricular opportunities in sports</w:t>
      </w:r>
    </w:p>
    <w:p w14:paraId="5C243893" w14:textId="749B3D49" w:rsidR="00815B6E" w:rsidRDefault="00815B6E" w:rsidP="00295818">
      <w:pPr>
        <w:spacing w:after="0" w:line="240" w:lineRule="auto"/>
        <w:rPr>
          <w:rFonts w:ascii="Calibri" w:hAnsi="Calibri" w:cs="Calibri"/>
        </w:rPr>
      </w:pPr>
    </w:p>
    <w:tbl>
      <w:tblPr>
        <w:tblStyle w:val="TableGrid"/>
        <w:tblW w:w="9634" w:type="dxa"/>
        <w:tblLook w:val="04A0" w:firstRow="1" w:lastRow="0" w:firstColumn="1" w:lastColumn="0" w:noHBand="0" w:noVBand="1"/>
      </w:tblPr>
      <w:tblGrid>
        <w:gridCol w:w="2023"/>
        <w:gridCol w:w="2508"/>
        <w:gridCol w:w="2835"/>
        <w:gridCol w:w="2268"/>
      </w:tblGrid>
      <w:tr w:rsidR="00FC7B61" w14:paraId="3352FDB6" w14:textId="2A02FB65" w:rsidTr="00EA5293">
        <w:tc>
          <w:tcPr>
            <w:tcW w:w="2023" w:type="dxa"/>
          </w:tcPr>
          <w:p w14:paraId="5C718C50" w14:textId="77777777" w:rsidR="00FC7B61" w:rsidRPr="00815B6E" w:rsidRDefault="00FC7B61">
            <w:pPr>
              <w:rPr>
                <w:b/>
                <w:sz w:val="28"/>
              </w:rPr>
            </w:pPr>
            <w:r w:rsidRPr="00815B6E">
              <w:rPr>
                <w:b/>
                <w:sz w:val="28"/>
              </w:rPr>
              <w:t>Objectives</w:t>
            </w:r>
          </w:p>
        </w:tc>
        <w:tc>
          <w:tcPr>
            <w:tcW w:w="2508" w:type="dxa"/>
          </w:tcPr>
          <w:p w14:paraId="0B20CB42" w14:textId="77777777" w:rsidR="00FC7B61" w:rsidRPr="00815B6E" w:rsidRDefault="00FC7B61">
            <w:pPr>
              <w:rPr>
                <w:b/>
                <w:sz w:val="28"/>
              </w:rPr>
            </w:pPr>
            <w:r w:rsidRPr="00815B6E">
              <w:rPr>
                <w:b/>
                <w:sz w:val="28"/>
              </w:rPr>
              <w:t>Provision</w:t>
            </w:r>
          </w:p>
        </w:tc>
        <w:tc>
          <w:tcPr>
            <w:tcW w:w="2835" w:type="dxa"/>
          </w:tcPr>
          <w:p w14:paraId="04224F90" w14:textId="77777777" w:rsidR="00FC7B61" w:rsidRPr="00815B6E" w:rsidRDefault="00FC7B61">
            <w:pPr>
              <w:rPr>
                <w:b/>
                <w:sz w:val="28"/>
              </w:rPr>
            </w:pPr>
            <w:r w:rsidRPr="00815B6E">
              <w:rPr>
                <w:b/>
                <w:sz w:val="28"/>
              </w:rPr>
              <w:t>Impact</w:t>
            </w:r>
          </w:p>
        </w:tc>
        <w:tc>
          <w:tcPr>
            <w:tcW w:w="2268" w:type="dxa"/>
          </w:tcPr>
          <w:p w14:paraId="4F73235D" w14:textId="0C560071" w:rsidR="00FC7B61" w:rsidRPr="00815B6E" w:rsidRDefault="00FC7B61">
            <w:pPr>
              <w:rPr>
                <w:b/>
                <w:sz w:val="28"/>
              </w:rPr>
            </w:pPr>
            <w:r>
              <w:rPr>
                <w:b/>
                <w:sz w:val="28"/>
              </w:rPr>
              <w:t>Next steps</w:t>
            </w:r>
          </w:p>
        </w:tc>
      </w:tr>
      <w:tr w:rsidR="00FC7B61" w14:paraId="747C74ED" w14:textId="37092F28" w:rsidTr="00EA5293">
        <w:tc>
          <w:tcPr>
            <w:tcW w:w="2023" w:type="dxa"/>
          </w:tcPr>
          <w:p w14:paraId="2E7DBB41" w14:textId="77777777" w:rsidR="00FC7B61" w:rsidRDefault="00FC7B61" w:rsidP="00815B6E">
            <w:pPr>
              <w:shd w:val="clear" w:color="auto" w:fill="FFFFFF"/>
            </w:pPr>
            <w:r w:rsidRPr="00FC7B61">
              <w:rPr>
                <w:b/>
              </w:rPr>
              <w:t>Key indicator 1</w:t>
            </w:r>
            <w:r>
              <w:t>: The engagement of all pupils in regular physical activity</w:t>
            </w:r>
          </w:p>
          <w:p w14:paraId="119EBF92" w14:textId="551E74A9" w:rsidR="00FC7B61" w:rsidRDefault="00FC7B61" w:rsidP="00815B6E">
            <w:pPr>
              <w:shd w:val="clear" w:color="auto" w:fill="FFFFFF"/>
              <w:rPr>
                <w:rFonts w:ascii="Arial" w:eastAsia="Times New Roman" w:hAnsi="Arial" w:cs="Arial"/>
                <w:color w:val="0B0C0C"/>
                <w:lang w:eastAsia="en-GB"/>
              </w:rPr>
            </w:pPr>
          </w:p>
          <w:p w14:paraId="22C52F53" w14:textId="77777777" w:rsidR="00FC7B61" w:rsidRDefault="00FC7B61" w:rsidP="00815B6E">
            <w:pPr>
              <w:shd w:val="clear" w:color="auto" w:fill="FFFFFF"/>
              <w:rPr>
                <w:rFonts w:ascii="Arial" w:eastAsia="Times New Roman" w:hAnsi="Arial" w:cs="Arial"/>
                <w:color w:val="0B0C0C"/>
                <w:lang w:eastAsia="en-GB"/>
              </w:rPr>
            </w:pPr>
          </w:p>
          <w:p w14:paraId="59866DFA" w14:textId="77E0EE85" w:rsidR="00FC7B61" w:rsidRPr="001C6528" w:rsidRDefault="00FC7B61" w:rsidP="00815B6E">
            <w:pPr>
              <w:shd w:val="clear" w:color="auto" w:fill="FFFFFF"/>
            </w:pPr>
            <w:r>
              <w:rPr>
                <w:rFonts w:ascii="Arial" w:eastAsia="Times New Roman" w:hAnsi="Arial" w:cs="Arial"/>
                <w:color w:val="0B0C0C"/>
                <w:lang w:eastAsia="en-GB"/>
              </w:rPr>
              <w:t xml:space="preserve"> </w:t>
            </w:r>
          </w:p>
        </w:tc>
        <w:tc>
          <w:tcPr>
            <w:tcW w:w="2508" w:type="dxa"/>
          </w:tcPr>
          <w:p w14:paraId="00E06A5B" w14:textId="08871B93" w:rsidR="00FC7B61" w:rsidRDefault="00FC7B61" w:rsidP="001C6528">
            <w:r>
              <w:t xml:space="preserve">Use of qualified Sports coaches to deliver sports activities at lunchtimes for all year groups. </w:t>
            </w:r>
            <w:r w:rsidR="00325FA7">
              <w:t>Consider how to increase participation of girls.</w:t>
            </w:r>
          </w:p>
          <w:p w14:paraId="4F8A4159" w14:textId="77777777" w:rsidR="00FC7B61" w:rsidRDefault="00FC7B61" w:rsidP="001C6528"/>
          <w:p w14:paraId="5CEA2D7B" w14:textId="20D09116" w:rsidR="00FC7B61" w:rsidRDefault="00FC7B61" w:rsidP="001C6528">
            <w:r>
              <w:t>Use of qualified Sports coaches to deliver daily sessions for children with SEMH needs</w:t>
            </w:r>
            <w:r w:rsidR="00F03331">
              <w:t xml:space="preserve"> and health needs</w:t>
            </w:r>
            <w:r>
              <w:t xml:space="preserve"> using sports to develop social skills. </w:t>
            </w:r>
          </w:p>
          <w:p w14:paraId="48B465E9" w14:textId="77777777" w:rsidR="00FC7B61" w:rsidRDefault="00FC7B61" w:rsidP="001C6528"/>
          <w:p w14:paraId="1535EF95" w14:textId="72358BD6" w:rsidR="00FC7B61" w:rsidRDefault="00FC7B61" w:rsidP="001C6528">
            <w:r w:rsidRPr="001C1320">
              <w:rPr>
                <w:b/>
                <w:u w:val="single"/>
              </w:rPr>
              <w:t>Cost</w:t>
            </w:r>
            <w:r>
              <w:t xml:space="preserve">: </w:t>
            </w:r>
            <w:r w:rsidRPr="001C1320">
              <w:rPr>
                <w:b/>
              </w:rPr>
              <w:t>£</w:t>
            </w:r>
            <w:r w:rsidR="00231E69">
              <w:rPr>
                <w:b/>
              </w:rPr>
              <w:t>1</w:t>
            </w:r>
            <w:r w:rsidR="00843C0B">
              <w:rPr>
                <w:b/>
              </w:rPr>
              <w:t>3</w:t>
            </w:r>
            <w:r w:rsidR="00231E69">
              <w:rPr>
                <w:b/>
              </w:rPr>
              <w:t>,</w:t>
            </w:r>
            <w:r w:rsidR="00843C0B">
              <w:rPr>
                <w:b/>
              </w:rPr>
              <w:t>9</w:t>
            </w:r>
            <w:r w:rsidR="00231E69">
              <w:rPr>
                <w:b/>
              </w:rPr>
              <w:t>00</w:t>
            </w:r>
          </w:p>
        </w:tc>
        <w:tc>
          <w:tcPr>
            <w:tcW w:w="2835" w:type="dxa"/>
          </w:tcPr>
          <w:p w14:paraId="3EE3769E" w14:textId="77777777" w:rsidR="00FC7B61" w:rsidRDefault="00F03331" w:rsidP="00815B6E">
            <w:r>
              <w:t xml:space="preserve">Levels of engagement in physical activity at lunchtimes have been high this year. More girls are taking part in some of the sports, particularly volley-ball and basket-ball. </w:t>
            </w:r>
          </w:p>
          <w:p w14:paraId="3B938CE9" w14:textId="77777777" w:rsidR="00F03331" w:rsidRDefault="00F03331" w:rsidP="00815B6E"/>
          <w:p w14:paraId="266E4837" w14:textId="77777777" w:rsidR="00F03331" w:rsidRDefault="00F03331" w:rsidP="00815B6E">
            <w:r>
              <w:t>Weekly sessions have had an impact on most SEMH children who learnt to take turns, socialise in smaller groups and learnt how to play, win and lose.</w:t>
            </w:r>
          </w:p>
          <w:p w14:paraId="5D8EEB8E" w14:textId="77777777" w:rsidR="00F03331" w:rsidRDefault="00F03331" w:rsidP="00815B6E"/>
          <w:p w14:paraId="5134DFD9" w14:textId="6E857FDA" w:rsidR="00F03331" w:rsidRDefault="00F03331" w:rsidP="00815B6E">
            <w:r>
              <w:t>The impact on children with health issues has been more limited.</w:t>
            </w:r>
          </w:p>
        </w:tc>
        <w:tc>
          <w:tcPr>
            <w:tcW w:w="2268" w:type="dxa"/>
          </w:tcPr>
          <w:p w14:paraId="27F2241E" w14:textId="77777777" w:rsidR="00FC7B61" w:rsidRDefault="00F03331" w:rsidP="00815B6E">
            <w:r>
              <w:t xml:space="preserve">Carry on with involvement of coaches at lunch times. </w:t>
            </w:r>
          </w:p>
          <w:p w14:paraId="7EABDDAF" w14:textId="77777777" w:rsidR="00F03331" w:rsidRDefault="00F03331" w:rsidP="00815B6E"/>
          <w:p w14:paraId="7662DD95" w14:textId="1C7FF4A0" w:rsidR="00F03331" w:rsidRDefault="00F03331" w:rsidP="00815B6E">
            <w:r>
              <w:t xml:space="preserve">Explore strategies to engage girls and less active children in exercise and competitive sports at lunchtimes. </w:t>
            </w:r>
          </w:p>
        </w:tc>
      </w:tr>
      <w:tr w:rsidR="00FC7B61" w14:paraId="157E1F7F" w14:textId="027726E4" w:rsidTr="00EA5293">
        <w:tc>
          <w:tcPr>
            <w:tcW w:w="2023" w:type="dxa"/>
          </w:tcPr>
          <w:p w14:paraId="0593998E" w14:textId="77777777" w:rsidR="00FC7B61" w:rsidRDefault="00FC7B61" w:rsidP="001557A4">
            <w:pPr>
              <w:rPr>
                <w:rFonts w:ascii="Calibri" w:eastAsia="Times New Roman" w:hAnsi="Calibri" w:cs="Calibri"/>
                <w:color w:val="0B0C0C"/>
                <w:lang w:eastAsia="en-GB"/>
              </w:rPr>
            </w:pPr>
            <w:r w:rsidRPr="00FC7B61">
              <w:rPr>
                <w:b/>
              </w:rPr>
              <w:t>Key indicator 2</w:t>
            </w:r>
            <w:r>
              <w:t>: The profile of Physical Education, School Sport and Physical Activity.</w:t>
            </w:r>
          </w:p>
          <w:p w14:paraId="0252E45A" w14:textId="30A358D4" w:rsidR="00FC7B61" w:rsidRDefault="00FC7B61" w:rsidP="00815B6E">
            <w:pPr>
              <w:shd w:val="clear" w:color="auto" w:fill="FFFFFF"/>
            </w:pPr>
            <w:r>
              <w:t>being raised across the school as a tool for whole school improvement</w:t>
            </w:r>
          </w:p>
        </w:tc>
        <w:tc>
          <w:tcPr>
            <w:tcW w:w="2508" w:type="dxa"/>
          </w:tcPr>
          <w:p w14:paraId="4BAA21C4" w14:textId="77777777" w:rsidR="00231E69" w:rsidRDefault="00231E69" w:rsidP="001C6528">
            <w:r>
              <w:t xml:space="preserve">Purchase high quality sports equipment for lunchtimes. </w:t>
            </w:r>
          </w:p>
          <w:p w14:paraId="60F70837" w14:textId="77777777" w:rsidR="00231E69" w:rsidRDefault="00231E69" w:rsidP="001C6528"/>
          <w:p w14:paraId="410EF45D" w14:textId="7B70C63A" w:rsidR="00231E69" w:rsidRPr="00325FA7" w:rsidRDefault="00325FA7" w:rsidP="001C6528">
            <w:pPr>
              <w:rPr>
                <w:b/>
                <w:u w:val="single"/>
              </w:rPr>
            </w:pPr>
            <w:r w:rsidRPr="00325FA7">
              <w:rPr>
                <w:b/>
                <w:u w:val="single"/>
              </w:rPr>
              <w:t>Cost:</w:t>
            </w:r>
            <w:r w:rsidRPr="00325FA7">
              <w:rPr>
                <w:b/>
              </w:rPr>
              <w:t xml:space="preserve"> £500</w:t>
            </w:r>
          </w:p>
        </w:tc>
        <w:tc>
          <w:tcPr>
            <w:tcW w:w="2835" w:type="dxa"/>
          </w:tcPr>
          <w:p w14:paraId="75C158F1" w14:textId="3075C071" w:rsidR="00FC7B61" w:rsidRPr="00481774" w:rsidRDefault="00F03331" w:rsidP="00815B6E">
            <w:pPr>
              <w:shd w:val="clear" w:color="auto" w:fill="FFFFFF"/>
            </w:pPr>
            <w:r>
              <w:t xml:space="preserve">The availability of higher quality sports equipment has increased engagement in sporting activities at lunchtimes. Children have been able to make up their own games and engage in more active play activities. </w:t>
            </w:r>
          </w:p>
        </w:tc>
        <w:tc>
          <w:tcPr>
            <w:tcW w:w="2268" w:type="dxa"/>
          </w:tcPr>
          <w:p w14:paraId="301BB825" w14:textId="570D4F8B" w:rsidR="00FC7B61" w:rsidRDefault="00F03331" w:rsidP="00815B6E">
            <w:pPr>
              <w:shd w:val="clear" w:color="auto" w:fill="FFFFFF"/>
            </w:pPr>
            <w:r>
              <w:t>Keep refreshing equipment so it is in good condition.</w:t>
            </w:r>
          </w:p>
        </w:tc>
      </w:tr>
      <w:tr w:rsidR="00FC7B61" w14:paraId="75EBBDE1" w14:textId="1E2A8176" w:rsidTr="00EA5293">
        <w:tc>
          <w:tcPr>
            <w:tcW w:w="2023" w:type="dxa"/>
          </w:tcPr>
          <w:p w14:paraId="4F4C0F4E" w14:textId="63AB3E4F" w:rsidR="00FC7B61" w:rsidRPr="00231E69" w:rsidRDefault="00FC7B61" w:rsidP="00815B6E">
            <w:pPr>
              <w:shd w:val="clear" w:color="auto" w:fill="FFFFFF"/>
            </w:pPr>
            <w:r w:rsidRPr="00FC7B61">
              <w:rPr>
                <w:b/>
              </w:rPr>
              <w:lastRenderedPageBreak/>
              <w:t>Key indicator 3</w:t>
            </w:r>
            <w:r>
              <w:t xml:space="preserve">: Increased confidence, knowledge and skills of all staff in teaching PE and sport </w:t>
            </w:r>
          </w:p>
        </w:tc>
        <w:tc>
          <w:tcPr>
            <w:tcW w:w="2508" w:type="dxa"/>
          </w:tcPr>
          <w:p w14:paraId="29389980" w14:textId="487E3DB0" w:rsidR="00FC7B61" w:rsidRDefault="00FC7B61" w:rsidP="001557A4">
            <w:r>
              <w:t xml:space="preserve">Purchase </w:t>
            </w:r>
            <w:r w:rsidR="00325FA7">
              <w:t xml:space="preserve">subscription to </w:t>
            </w:r>
            <w:r>
              <w:t xml:space="preserve">Get Set for PE planning software to support staff in planning high quality PE lessons. </w:t>
            </w:r>
          </w:p>
          <w:p w14:paraId="42D270AA" w14:textId="51C6D229" w:rsidR="00FC7B61" w:rsidRDefault="00FC7B61" w:rsidP="001557A4">
            <w:r w:rsidRPr="001C1320">
              <w:rPr>
                <w:b/>
                <w:u w:val="single"/>
              </w:rPr>
              <w:t>Cost</w:t>
            </w:r>
            <w:r>
              <w:rPr>
                <w:b/>
                <w:u w:val="single"/>
              </w:rPr>
              <w:t>:</w:t>
            </w:r>
            <w:r w:rsidRPr="001C1320">
              <w:rPr>
                <w:b/>
              </w:rPr>
              <w:t xml:space="preserve"> £</w:t>
            </w:r>
            <w:r w:rsidR="00231E69">
              <w:rPr>
                <w:b/>
              </w:rPr>
              <w:t>600</w:t>
            </w:r>
          </w:p>
          <w:p w14:paraId="216B837A" w14:textId="0C47EFCE" w:rsidR="00FC7B61" w:rsidRDefault="00FC7B61" w:rsidP="001C6528"/>
          <w:p w14:paraId="3EC75B6C" w14:textId="44A7B0C7" w:rsidR="00325FA7" w:rsidRDefault="00325FA7" w:rsidP="001C6528">
            <w:r>
              <w:t>Gym CPD for teachers</w:t>
            </w:r>
          </w:p>
          <w:p w14:paraId="70359204" w14:textId="522F877B" w:rsidR="00325FA7" w:rsidRDefault="00325FA7" w:rsidP="001C6528"/>
          <w:p w14:paraId="046D6669" w14:textId="56C21F98" w:rsidR="00325FA7" w:rsidRPr="00325FA7" w:rsidRDefault="00325FA7" w:rsidP="001C6528">
            <w:pPr>
              <w:rPr>
                <w:b/>
                <w:u w:val="single"/>
              </w:rPr>
            </w:pPr>
            <w:r w:rsidRPr="00325FA7">
              <w:rPr>
                <w:b/>
                <w:u w:val="single"/>
              </w:rPr>
              <w:t>Cost:</w:t>
            </w:r>
            <w:r w:rsidRPr="00843C0B">
              <w:rPr>
                <w:b/>
              </w:rPr>
              <w:t xml:space="preserve"> £900</w:t>
            </w:r>
          </w:p>
          <w:p w14:paraId="20908F1F" w14:textId="77777777" w:rsidR="00325FA7" w:rsidRDefault="00325FA7" w:rsidP="001C6528"/>
          <w:p w14:paraId="345C7D6A" w14:textId="592FFBE5" w:rsidR="00906C78" w:rsidRDefault="00906C78" w:rsidP="001C6528">
            <w:r>
              <w:t>Manchester City Play coaches to deliver model PE sessions to develop staff’s subject knowledge</w:t>
            </w:r>
            <w:r w:rsidR="00F03331">
              <w:t xml:space="preserve"> in Reception</w:t>
            </w:r>
            <w:r>
              <w:t xml:space="preserve">. </w:t>
            </w:r>
          </w:p>
          <w:p w14:paraId="43B5AAC5" w14:textId="77777777" w:rsidR="00FC7B61" w:rsidRDefault="00FC7B61" w:rsidP="00DD670E"/>
          <w:p w14:paraId="33F406FE" w14:textId="52B9EA5E" w:rsidR="00906C78" w:rsidRDefault="00906C78" w:rsidP="00DD670E">
            <w:r w:rsidRPr="00906C78">
              <w:rPr>
                <w:b/>
                <w:u w:val="single"/>
              </w:rPr>
              <w:t>Cost:</w:t>
            </w:r>
            <w:r>
              <w:t xml:space="preserve"> </w:t>
            </w:r>
            <w:r w:rsidRPr="00906C78">
              <w:rPr>
                <w:b/>
              </w:rPr>
              <w:t>£1100</w:t>
            </w:r>
          </w:p>
        </w:tc>
        <w:tc>
          <w:tcPr>
            <w:tcW w:w="2835" w:type="dxa"/>
          </w:tcPr>
          <w:p w14:paraId="03BCF530" w14:textId="1B51CB19" w:rsidR="00FC7B61" w:rsidRDefault="008C6B5F" w:rsidP="00481774">
            <w:r>
              <w:t xml:space="preserve">Get Set 4 PE has </w:t>
            </w:r>
            <w:r w:rsidR="006956DF">
              <w:t xml:space="preserve">been used </w:t>
            </w:r>
            <w:r w:rsidR="001B3350">
              <w:t xml:space="preserve">to </w:t>
            </w:r>
            <w:r w:rsidR="00EA5293">
              <w:t>p</w:t>
            </w:r>
            <w:r w:rsidR="001B3350">
              <w:t xml:space="preserve">roduce a </w:t>
            </w:r>
            <w:r w:rsidR="001A1E2B">
              <w:t>Long-Term</w:t>
            </w:r>
            <w:r w:rsidR="001B3350">
              <w:t xml:space="preserve"> Plan</w:t>
            </w:r>
            <w:r w:rsidR="006956DF">
              <w:t>,</w:t>
            </w:r>
            <w:r w:rsidR="001B3350">
              <w:t xml:space="preserve"> </w:t>
            </w:r>
            <w:r w:rsidR="00F437B1">
              <w:t xml:space="preserve">which </w:t>
            </w:r>
            <w:r w:rsidR="0047521B">
              <w:t xml:space="preserve">includes </w:t>
            </w:r>
            <w:r w:rsidR="00C07A67">
              <w:t>a range</w:t>
            </w:r>
            <w:r w:rsidR="00D82A9D">
              <w:t xml:space="preserve"> of </w:t>
            </w:r>
            <w:r w:rsidR="00B84A93">
              <w:t xml:space="preserve">skills in line </w:t>
            </w:r>
            <w:r w:rsidR="00904F19">
              <w:t xml:space="preserve">with the national </w:t>
            </w:r>
            <w:r w:rsidR="00EA5293">
              <w:t>curriculum</w:t>
            </w:r>
            <w:r w:rsidR="006956DF">
              <w:t>,</w:t>
            </w:r>
            <w:r w:rsidR="00F437B1">
              <w:t xml:space="preserve"> and sho</w:t>
            </w:r>
            <w:r w:rsidR="006956DF">
              <w:t>ws progression throughout</w:t>
            </w:r>
            <w:r w:rsidR="00C07A67">
              <w:t xml:space="preserve"> all year groups</w:t>
            </w:r>
            <w:r w:rsidR="006956DF">
              <w:t>.</w:t>
            </w:r>
            <w:r w:rsidR="00EA5293">
              <w:t xml:space="preserve"> </w:t>
            </w:r>
            <w:r w:rsidR="008B2DF1">
              <w:t xml:space="preserve">Staff </w:t>
            </w:r>
            <w:r w:rsidR="00563FD8">
              <w:t xml:space="preserve">are using Get Set 4 PE </w:t>
            </w:r>
            <w:r w:rsidR="00D82A9D">
              <w:t xml:space="preserve">lessons </w:t>
            </w:r>
            <w:r w:rsidR="00563FD8">
              <w:t>to</w:t>
            </w:r>
            <w:r w:rsidR="00C07A67">
              <w:t xml:space="preserve"> deliver </w:t>
            </w:r>
            <w:r w:rsidR="00732C53">
              <w:t xml:space="preserve">weekly, </w:t>
            </w:r>
            <w:r w:rsidR="00C07A67">
              <w:t xml:space="preserve">high quality </w:t>
            </w:r>
            <w:r w:rsidR="001A1E2B">
              <w:t>PE</w:t>
            </w:r>
            <w:r w:rsidR="00D57D81">
              <w:t xml:space="preserve"> </w:t>
            </w:r>
            <w:r w:rsidR="00C07A67">
              <w:t>lessons</w:t>
            </w:r>
            <w:r w:rsidR="00D82A9D">
              <w:t xml:space="preserve"> </w:t>
            </w:r>
            <w:r w:rsidR="001A1E2B">
              <w:t>confidently</w:t>
            </w:r>
            <w:r w:rsidR="00F03331">
              <w:t>.</w:t>
            </w:r>
            <w:r w:rsidR="00563FD8">
              <w:t xml:space="preserve"> </w:t>
            </w:r>
          </w:p>
          <w:p w14:paraId="21650956" w14:textId="77777777" w:rsidR="004D576A" w:rsidRDefault="004D576A" w:rsidP="004D576A"/>
          <w:p w14:paraId="33BD0814" w14:textId="3A744A4C" w:rsidR="004D576A" w:rsidRPr="004D576A" w:rsidRDefault="004D576A" w:rsidP="004D576A">
            <w:r>
              <w:t xml:space="preserve">A gym </w:t>
            </w:r>
            <w:r w:rsidR="00E22563">
              <w:t xml:space="preserve">coach has worked with teachers and children of all year groups </w:t>
            </w:r>
            <w:r w:rsidR="0001072E">
              <w:t xml:space="preserve">to develop the delivery of </w:t>
            </w:r>
            <w:r w:rsidR="005C273E">
              <w:t>high-quality</w:t>
            </w:r>
            <w:r w:rsidR="00FD3FA2">
              <w:t xml:space="preserve"> </w:t>
            </w:r>
            <w:r w:rsidR="0001072E">
              <w:t>gymnastics</w:t>
            </w:r>
            <w:r w:rsidR="00FD3FA2">
              <w:t xml:space="preserve"> lessons</w:t>
            </w:r>
            <w:r w:rsidR="0001072E">
              <w:t>, as</w:t>
            </w:r>
            <w:r w:rsidR="00B75F38">
              <w:t xml:space="preserve"> </w:t>
            </w:r>
            <w:r w:rsidR="0001072E">
              <w:t xml:space="preserve">well as </w:t>
            </w:r>
            <w:r w:rsidR="00B75F38">
              <w:t>to provide a gymnastics after-school club</w:t>
            </w:r>
            <w:r w:rsidR="005C273E">
              <w:t xml:space="preserve"> to help raise the profile of gymnastics</w:t>
            </w:r>
            <w:r w:rsidR="00F03331">
              <w:t xml:space="preserve">. </w:t>
            </w:r>
          </w:p>
        </w:tc>
        <w:tc>
          <w:tcPr>
            <w:tcW w:w="2268" w:type="dxa"/>
          </w:tcPr>
          <w:p w14:paraId="38CE70E9" w14:textId="77777777" w:rsidR="00FC7B61" w:rsidRDefault="009C64EF" w:rsidP="00481774">
            <w:r>
              <w:t xml:space="preserve">To continue with </w:t>
            </w:r>
            <w:r w:rsidR="00F03331">
              <w:t xml:space="preserve">Get Set 4 PE </w:t>
            </w:r>
            <w:r w:rsidR="00BD274A">
              <w:t>subscription</w:t>
            </w:r>
            <w:r w:rsidR="00F03331">
              <w:t>.</w:t>
            </w:r>
          </w:p>
          <w:p w14:paraId="24A272DE" w14:textId="77777777" w:rsidR="00F03331" w:rsidRDefault="00F03331" w:rsidP="00481774"/>
          <w:p w14:paraId="11A2A540" w14:textId="77777777" w:rsidR="00F03331" w:rsidRDefault="00F03331" w:rsidP="00481774"/>
          <w:p w14:paraId="4B2664B2" w14:textId="77777777" w:rsidR="00F03331" w:rsidRDefault="00F03331" w:rsidP="00481774"/>
          <w:p w14:paraId="4BF6716C" w14:textId="77777777" w:rsidR="00F03331" w:rsidRDefault="00F03331" w:rsidP="00481774"/>
          <w:p w14:paraId="29538346" w14:textId="77777777" w:rsidR="00F03331" w:rsidRDefault="00F03331" w:rsidP="00481774"/>
          <w:p w14:paraId="3E605A49" w14:textId="77777777" w:rsidR="00F03331" w:rsidRDefault="00F03331" w:rsidP="00481774"/>
          <w:p w14:paraId="3C130FC2" w14:textId="77777777" w:rsidR="00F03331" w:rsidRDefault="00F03331" w:rsidP="00481774"/>
          <w:p w14:paraId="21768BD0" w14:textId="77777777" w:rsidR="00F03331" w:rsidRDefault="00F03331" w:rsidP="00481774"/>
          <w:p w14:paraId="014B2373" w14:textId="77777777" w:rsidR="00F03331" w:rsidRDefault="00F03331" w:rsidP="00481774"/>
          <w:p w14:paraId="7FC4831A" w14:textId="77777777" w:rsidR="00F03331" w:rsidRDefault="00F03331" w:rsidP="00481774"/>
          <w:p w14:paraId="5FB5451C" w14:textId="7EF96482" w:rsidR="00F03331" w:rsidRPr="00481774" w:rsidRDefault="00F03331" w:rsidP="00481774">
            <w:r>
              <w:t xml:space="preserve">Explore other CPD opportunities based on teachers’ needs. </w:t>
            </w:r>
          </w:p>
        </w:tc>
      </w:tr>
      <w:tr w:rsidR="00FC7B61" w14:paraId="1581683D" w14:textId="21B057EF" w:rsidTr="00F1740C">
        <w:tc>
          <w:tcPr>
            <w:tcW w:w="2023" w:type="dxa"/>
            <w:shd w:val="clear" w:color="auto" w:fill="auto"/>
          </w:tcPr>
          <w:p w14:paraId="5FAFF2AE" w14:textId="77777777" w:rsidR="00FC7B61" w:rsidRPr="00F1740C" w:rsidRDefault="00FC7B61" w:rsidP="001C6528">
            <w:pPr>
              <w:shd w:val="clear" w:color="auto" w:fill="FFFFFF"/>
            </w:pPr>
            <w:r w:rsidRPr="00F1740C">
              <w:rPr>
                <w:b/>
              </w:rPr>
              <w:t>Key indicator 4</w:t>
            </w:r>
            <w:r w:rsidRPr="00F1740C">
              <w:t>: Broader experience of a range of sports and activities offered to all pupils</w:t>
            </w:r>
          </w:p>
          <w:p w14:paraId="76944ADD" w14:textId="7339A54F" w:rsidR="00FC7B61" w:rsidRPr="00F1740C" w:rsidRDefault="00FC7B61" w:rsidP="001C6528">
            <w:pPr>
              <w:shd w:val="clear" w:color="auto" w:fill="FFFFFF"/>
              <w:rPr>
                <w:rFonts w:ascii="Arial" w:eastAsia="Times New Roman" w:hAnsi="Arial" w:cs="Arial"/>
                <w:color w:val="0B0C0C"/>
                <w:lang w:eastAsia="en-GB"/>
              </w:rPr>
            </w:pPr>
          </w:p>
          <w:p w14:paraId="0E2D0C1F" w14:textId="628B2682" w:rsidR="00FC7B61" w:rsidRPr="00F1740C" w:rsidRDefault="00FC7B61" w:rsidP="00815B6E">
            <w:pPr>
              <w:shd w:val="clear" w:color="auto" w:fill="FFFFFF"/>
              <w:rPr>
                <w:rFonts w:ascii="Arial" w:eastAsia="Times New Roman" w:hAnsi="Arial" w:cs="Arial"/>
                <w:color w:val="0B0C0C"/>
                <w:lang w:eastAsia="en-GB"/>
              </w:rPr>
            </w:pPr>
          </w:p>
        </w:tc>
        <w:tc>
          <w:tcPr>
            <w:tcW w:w="2508" w:type="dxa"/>
            <w:shd w:val="clear" w:color="auto" w:fill="auto"/>
          </w:tcPr>
          <w:p w14:paraId="0CF12790" w14:textId="48CEDAB1" w:rsidR="00FC7B61" w:rsidRPr="00F1740C" w:rsidRDefault="00231E69" w:rsidP="001C6528">
            <w:r w:rsidRPr="00F1740C">
              <w:t>Run after-school clubs for children to encourage extra-curricular activities and exercise.</w:t>
            </w:r>
          </w:p>
          <w:p w14:paraId="74A81A6F" w14:textId="700B00D2" w:rsidR="00FC7B61" w:rsidRPr="00F1740C" w:rsidRDefault="00FC7B61" w:rsidP="001C6528"/>
          <w:p w14:paraId="712B69CE" w14:textId="1E0388AD" w:rsidR="00FC7B61" w:rsidRPr="00F1740C" w:rsidRDefault="00FC7B61" w:rsidP="001C6528">
            <w:r w:rsidRPr="00F1740C">
              <w:rPr>
                <w:b/>
                <w:u w:val="single"/>
              </w:rPr>
              <w:t>Cost:</w:t>
            </w:r>
            <w:r w:rsidRPr="00F1740C">
              <w:t xml:space="preserve"> </w:t>
            </w:r>
            <w:r w:rsidRPr="00F1740C">
              <w:rPr>
                <w:b/>
              </w:rPr>
              <w:t>£</w:t>
            </w:r>
            <w:r w:rsidR="00325FA7" w:rsidRPr="00F1740C">
              <w:rPr>
                <w:b/>
              </w:rPr>
              <w:t>1</w:t>
            </w:r>
            <w:r w:rsidR="00843C0B" w:rsidRPr="00F1740C">
              <w:rPr>
                <w:b/>
              </w:rPr>
              <w:t>4</w:t>
            </w:r>
            <w:r w:rsidRPr="00F1740C">
              <w:rPr>
                <w:b/>
              </w:rPr>
              <w:t>00</w:t>
            </w:r>
          </w:p>
          <w:p w14:paraId="58C74701" w14:textId="77777777" w:rsidR="00FC7B61" w:rsidRPr="00F1740C" w:rsidRDefault="00FC7B61" w:rsidP="001C6528"/>
          <w:p w14:paraId="7136B4CF" w14:textId="6FFBC881" w:rsidR="00FC7B61" w:rsidRPr="00F1740C" w:rsidRDefault="00FC7B61" w:rsidP="001C6528"/>
        </w:tc>
        <w:tc>
          <w:tcPr>
            <w:tcW w:w="2835" w:type="dxa"/>
            <w:shd w:val="clear" w:color="auto" w:fill="auto"/>
          </w:tcPr>
          <w:p w14:paraId="2728270E" w14:textId="3AE616D5" w:rsidR="00F1740C" w:rsidRPr="00F1740C" w:rsidRDefault="00F1740C" w:rsidP="00BE3392">
            <w:r w:rsidRPr="00F1740C">
              <w:t>51 children took part in the after-school clubs run by specialist providers.</w:t>
            </w:r>
          </w:p>
          <w:p w14:paraId="2806B44F" w14:textId="244006C1" w:rsidR="00F1740C" w:rsidRPr="00F1740C" w:rsidRDefault="00F1740C" w:rsidP="00BE3392"/>
          <w:p w14:paraId="474FDB9A" w14:textId="3955D78A" w:rsidR="00F1740C" w:rsidRPr="00F1740C" w:rsidRDefault="00F1740C" w:rsidP="00BE3392">
            <w:r w:rsidRPr="00F1740C">
              <w:t>17% had SEND needs</w:t>
            </w:r>
          </w:p>
          <w:p w14:paraId="5AC36834" w14:textId="56A7EE4F" w:rsidR="007C3F20" w:rsidRPr="00F1740C" w:rsidRDefault="00F1740C" w:rsidP="00BE3392">
            <w:r w:rsidRPr="00F1740C">
              <w:t>37% were in receipt of PPG</w:t>
            </w:r>
          </w:p>
        </w:tc>
        <w:tc>
          <w:tcPr>
            <w:tcW w:w="2268" w:type="dxa"/>
            <w:shd w:val="clear" w:color="auto" w:fill="auto"/>
          </w:tcPr>
          <w:p w14:paraId="052A3508" w14:textId="710B7D0D" w:rsidR="00231E69" w:rsidRPr="00F1740C" w:rsidRDefault="00F1740C" w:rsidP="00BE3392">
            <w:r>
              <w:t>Carry on using specialist providers to run some of our clubs as they provide high quality extra-curricular opportunities.</w:t>
            </w:r>
          </w:p>
        </w:tc>
      </w:tr>
    </w:tbl>
    <w:p w14:paraId="01455ED5" w14:textId="7D8E4145" w:rsidR="00B65866" w:rsidRDefault="00B65866"/>
    <w:p w14:paraId="092484FE" w14:textId="590EA71D" w:rsidR="00295818" w:rsidRDefault="00295818"/>
    <w:tbl>
      <w:tblPr>
        <w:tblStyle w:val="TableGrid"/>
        <w:tblW w:w="9634" w:type="dxa"/>
        <w:tblLook w:val="04A0" w:firstRow="1" w:lastRow="0" w:firstColumn="1" w:lastColumn="0" w:noHBand="0" w:noVBand="1"/>
      </w:tblPr>
      <w:tblGrid>
        <w:gridCol w:w="6941"/>
        <w:gridCol w:w="2693"/>
      </w:tblGrid>
      <w:tr w:rsidR="00295818" w14:paraId="2A174556" w14:textId="77777777" w:rsidTr="00FC7B61">
        <w:tc>
          <w:tcPr>
            <w:tcW w:w="9634" w:type="dxa"/>
            <w:gridSpan w:val="2"/>
          </w:tcPr>
          <w:p w14:paraId="573BBEE5" w14:textId="77777777" w:rsidR="00295818" w:rsidRPr="00295818" w:rsidRDefault="00295818" w:rsidP="00F813A1">
            <w:pPr>
              <w:jc w:val="center"/>
              <w:rPr>
                <w:rFonts w:ascii="Calibri" w:hAnsi="Calibri" w:cs="Calibri"/>
                <w:b/>
                <w:sz w:val="24"/>
              </w:rPr>
            </w:pPr>
            <w:r w:rsidRPr="00815B6E">
              <w:rPr>
                <w:b/>
                <w:sz w:val="32"/>
              </w:rPr>
              <w:t>Meeting national curriculum requirements for swimming and water safety</w:t>
            </w:r>
          </w:p>
        </w:tc>
      </w:tr>
      <w:tr w:rsidR="00295818" w14:paraId="0E5057B6" w14:textId="77777777" w:rsidTr="00FC7B61">
        <w:tc>
          <w:tcPr>
            <w:tcW w:w="6941" w:type="dxa"/>
          </w:tcPr>
          <w:p w14:paraId="59CBCE88" w14:textId="77777777" w:rsidR="00295818" w:rsidRPr="00815B6E" w:rsidRDefault="00295818" w:rsidP="00F813A1">
            <w:pPr>
              <w:rPr>
                <w:rFonts w:ascii="Calibri" w:hAnsi="Calibri" w:cs="Calibri"/>
                <w:sz w:val="28"/>
              </w:rPr>
            </w:pPr>
            <w:r w:rsidRPr="00815B6E">
              <w:rPr>
                <w:sz w:val="28"/>
              </w:rPr>
              <w:t>What percentage of your current Year 6 cohort swim competently, confidently and proficiently over a distance of at least 25 metres?</w:t>
            </w:r>
          </w:p>
        </w:tc>
        <w:tc>
          <w:tcPr>
            <w:tcW w:w="2693" w:type="dxa"/>
            <w:vAlign w:val="center"/>
          </w:tcPr>
          <w:p w14:paraId="7ABF0C86" w14:textId="49DE15D5" w:rsidR="00295818" w:rsidRPr="00815B6E" w:rsidRDefault="00012CA8" w:rsidP="00F813A1">
            <w:pPr>
              <w:rPr>
                <w:rFonts w:ascii="Calibri" w:hAnsi="Calibri" w:cs="Calibri"/>
                <w:sz w:val="28"/>
              </w:rPr>
            </w:pPr>
            <w:r>
              <w:rPr>
                <w:rFonts w:ascii="Calibri" w:hAnsi="Calibri" w:cs="Calibri"/>
                <w:sz w:val="28"/>
              </w:rPr>
              <w:t>20</w:t>
            </w:r>
            <w:r w:rsidR="00FC7B61">
              <w:rPr>
                <w:rFonts w:ascii="Calibri" w:hAnsi="Calibri" w:cs="Calibri"/>
                <w:sz w:val="28"/>
              </w:rPr>
              <w:t>%</w:t>
            </w:r>
          </w:p>
        </w:tc>
      </w:tr>
      <w:tr w:rsidR="00295818" w14:paraId="325325C7" w14:textId="77777777" w:rsidTr="00FC7B61">
        <w:tc>
          <w:tcPr>
            <w:tcW w:w="6941" w:type="dxa"/>
          </w:tcPr>
          <w:p w14:paraId="3B418B4D" w14:textId="77777777" w:rsidR="00295818" w:rsidRPr="00815B6E" w:rsidRDefault="00295818" w:rsidP="00F813A1">
            <w:pPr>
              <w:rPr>
                <w:rFonts w:ascii="Calibri" w:hAnsi="Calibri" w:cs="Calibri"/>
                <w:sz w:val="28"/>
              </w:rPr>
            </w:pPr>
            <w:r w:rsidRPr="00815B6E">
              <w:rPr>
                <w:sz w:val="28"/>
              </w:rPr>
              <w:t>What percentage of your current Year 6 cohort use a range of strokes effectively [for example, front crawl, backstroke and breaststroke]?</w:t>
            </w:r>
          </w:p>
        </w:tc>
        <w:tc>
          <w:tcPr>
            <w:tcW w:w="2693" w:type="dxa"/>
            <w:vAlign w:val="center"/>
          </w:tcPr>
          <w:p w14:paraId="5C89ECED" w14:textId="242F40C4" w:rsidR="00295818" w:rsidRPr="00815B6E" w:rsidRDefault="00334F76" w:rsidP="00F813A1">
            <w:pPr>
              <w:rPr>
                <w:rFonts w:ascii="Calibri" w:hAnsi="Calibri" w:cs="Calibri"/>
                <w:sz w:val="28"/>
              </w:rPr>
            </w:pPr>
            <w:r>
              <w:rPr>
                <w:rFonts w:ascii="Calibri" w:hAnsi="Calibri" w:cs="Calibri"/>
                <w:sz w:val="28"/>
              </w:rPr>
              <w:t>20</w:t>
            </w:r>
            <w:r w:rsidR="00FC7B61">
              <w:rPr>
                <w:rFonts w:ascii="Calibri" w:hAnsi="Calibri" w:cs="Calibri"/>
                <w:sz w:val="28"/>
              </w:rPr>
              <w:t>%</w:t>
            </w:r>
          </w:p>
        </w:tc>
      </w:tr>
      <w:tr w:rsidR="00295818" w14:paraId="67F9BD53" w14:textId="77777777" w:rsidTr="00FC7B61">
        <w:tc>
          <w:tcPr>
            <w:tcW w:w="6941" w:type="dxa"/>
          </w:tcPr>
          <w:p w14:paraId="3ADD096D" w14:textId="77777777" w:rsidR="00295818" w:rsidRPr="00815B6E" w:rsidRDefault="00295818" w:rsidP="00F813A1">
            <w:pPr>
              <w:rPr>
                <w:rFonts w:ascii="Calibri" w:hAnsi="Calibri" w:cs="Calibri"/>
                <w:sz w:val="28"/>
              </w:rPr>
            </w:pPr>
            <w:r w:rsidRPr="00815B6E">
              <w:rPr>
                <w:sz w:val="28"/>
              </w:rPr>
              <w:t>What percentage of your current Year 6 cohort perform safe self-rescue in different water-based situations?</w:t>
            </w:r>
          </w:p>
        </w:tc>
        <w:tc>
          <w:tcPr>
            <w:tcW w:w="2693" w:type="dxa"/>
            <w:vAlign w:val="center"/>
          </w:tcPr>
          <w:p w14:paraId="4CBF7509" w14:textId="43D45B4C" w:rsidR="00295818" w:rsidRPr="00815B6E" w:rsidRDefault="00334F76" w:rsidP="00F813A1">
            <w:pPr>
              <w:rPr>
                <w:rFonts w:ascii="Calibri" w:hAnsi="Calibri" w:cs="Calibri"/>
                <w:sz w:val="28"/>
              </w:rPr>
            </w:pPr>
            <w:r>
              <w:rPr>
                <w:rFonts w:ascii="Calibri" w:hAnsi="Calibri" w:cs="Calibri"/>
                <w:sz w:val="28"/>
              </w:rPr>
              <w:t>0</w:t>
            </w:r>
            <w:r w:rsidR="00FC7B61">
              <w:rPr>
                <w:rFonts w:ascii="Calibri" w:hAnsi="Calibri" w:cs="Calibri"/>
                <w:sz w:val="28"/>
              </w:rPr>
              <w:t>%</w:t>
            </w:r>
          </w:p>
        </w:tc>
      </w:tr>
    </w:tbl>
    <w:p w14:paraId="222DEF22" w14:textId="0DC52904" w:rsidR="00295818" w:rsidRDefault="00295818"/>
    <w:p w14:paraId="5FC33646" w14:textId="5547CBED" w:rsidR="00985CE9" w:rsidRPr="00985CE9" w:rsidRDefault="00985CE9" w:rsidP="00985CE9">
      <w:pPr>
        <w:jc w:val="center"/>
        <w:rPr>
          <w:i/>
        </w:rPr>
      </w:pPr>
      <w:r w:rsidRPr="00985CE9">
        <w:rPr>
          <w:i/>
        </w:rPr>
        <w:t xml:space="preserve">Swimming lessons for this year group were </w:t>
      </w:r>
      <w:r>
        <w:rPr>
          <w:i/>
        </w:rPr>
        <w:t xml:space="preserve">negatively </w:t>
      </w:r>
      <w:bookmarkStart w:id="0" w:name="_GoBack"/>
      <w:bookmarkEnd w:id="0"/>
      <w:r w:rsidRPr="00985CE9">
        <w:rPr>
          <w:i/>
        </w:rPr>
        <w:t>affected by the second lockdown from Jan-Mar 2021.</w:t>
      </w:r>
    </w:p>
    <w:sectPr w:rsidR="00985CE9" w:rsidRPr="00985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F794B"/>
    <w:multiLevelType w:val="multilevel"/>
    <w:tmpl w:val="1D40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E66BB7"/>
    <w:multiLevelType w:val="multilevel"/>
    <w:tmpl w:val="4458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E0724"/>
    <w:multiLevelType w:val="multilevel"/>
    <w:tmpl w:val="543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B5495E"/>
    <w:multiLevelType w:val="multilevel"/>
    <w:tmpl w:val="B87E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DB0884"/>
    <w:multiLevelType w:val="hybridMultilevel"/>
    <w:tmpl w:val="D29E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9536D"/>
    <w:multiLevelType w:val="multilevel"/>
    <w:tmpl w:val="67C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28"/>
    <w:rsid w:val="0001072E"/>
    <w:rsid w:val="00012CA8"/>
    <w:rsid w:val="000134B0"/>
    <w:rsid w:val="0006581C"/>
    <w:rsid w:val="000D4E93"/>
    <w:rsid w:val="001321A5"/>
    <w:rsid w:val="001557A4"/>
    <w:rsid w:val="001A1E2B"/>
    <w:rsid w:val="001B3350"/>
    <w:rsid w:val="001C1320"/>
    <w:rsid w:val="001C6528"/>
    <w:rsid w:val="00231E69"/>
    <w:rsid w:val="00295818"/>
    <w:rsid w:val="00325FA7"/>
    <w:rsid w:val="00334F76"/>
    <w:rsid w:val="0047521B"/>
    <w:rsid w:val="00481774"/>
    <w:rsid w:val="004D576A"/>
    <w:rsid w:val="00563FD8"/>
    <w:rsid w:val="005C273E"/>
    <w:rsid w:val="00675B3A"/>
    <w:rsid w:val="006956DF"/>
    <w:rsid w:val="00732C53"/>
    <w:rsid w:val="007C1921"/>
    <w:rsid w:val="007C3F20"/>
    <w:rsid w:val="00815B6E"/>
    <w:rsid w:val="00843C0B"/>
    <w:rsid w:val="008B2DF1"/>
    <w:rsid w:val="008C6B5F"/>
    <w:rsid w:val="00904F19"/>
    <w:rsid w:val="00906C78"/>
    <w:rsid w:val="00977A1F"/>
    <w:rsid w:val="00985CE9"/>
    <w:rsid w:val="00986918"/>
    <w:rsid w:val="009C64EF"/>
    <w:rsid w:val="00B65866"/>
    <w:rsid w:val="00B75F38"/>
    <w:rsid w:val="00B84A93"/>
    <w:rsid w:val="00BD274A"/>
    <w:rsid w:val="00BE3392"/>
    <w:rsid w:val="00C07A67"/>
    <w:rsid w:val="00CD2628"/>
    <w:rsid w:val="00D57D81"/>
    <w:rsid w:val="00D82A9D"/>
    <w:rsid w:val="00DD670E"/>
    <w:rsid w:val="00E22563"/>
    <w:rsid w:val="00EA5293"/>
    <w:rsid w:val="00F03331"/>
    <w:rsid w:val="00F1740C"/>
    <w:rsid w:val="00F437B1"/>
    <w:rsid w:val="00FC7B61"/>
    <w:rsid w:val="00FD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296D"/>
  <w15:chartTrackingRefBased/>
  <w15:docId w15:val="{C88075A7-696D-4E15-B6FE-F9120BAC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65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6528"/>
    <w:rPr>
      <w:color w:val="0000FF"/>
      <w:u w:val="single"/>
    </w:rPr>
  </w:style>
  <w:style w:type="paragraph" w:styleId="ListParagraph">
    <w:name w:val="List Paragraph"/>
    <w:basedOn w:val="Normal"/>
    <w:uiPriority w:val="34"/>
    <w:qFormat/>
    <w:rsid w:val="001557A4"/>
    <w:pPr>
      <w:ind w:left="720"/>
      <w:contextualSpacing/>
    </w:pPr>
  </w:style>
  <w:style w:type="paragraph" w:customStyle="1" w:styleId="paragraph">
    <w:name w:val="paragraph"/>
    <w:basedOn w:val="Normal"/>
    <w:rsid w:val="00BE33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3392"/>
  </w:style>
  <w:style w:type="character" w:customStyle="1" w:styleId="eop">
    <w:name w:val="eop"/>
    <w:basedOn w:val="DefaultParagraphFont"/>
    <w:rsid w:val="00BE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16">
      <w:bodyDiv w:val="1"/>
      <w:marLeft w:val="0"/>
      <w:marRight w:val="0"/>
      <w:marTop w:val="0"/>
      <w:marBottom w:val="0"/>
      <w:divBdr>
        <w:top w:val="none" w:sz="0" w:space="0" w:color="auto"/>
        <w:left w:val="none" w:sz="0" w:space="0" w:color="auto"/>
        <w:bottom w:val="none" w:sz="0" w:space="0" w:color="auto"/>
        <w:right w:val="none" w:sz="0" w:space="0" w:color="auto"/>
      </w:divBdr>
    </w:div>
    <w:div w:id="302196723">
      <w:bodyDiv w:val="1"/>
      <w:marLeft w:val="0"/>
      <w:marRight w:val="0"/>
      <w:marTop w:val="0"/>
      <w:marBottom w:val="0"/>
      <w:divBdr>
        <w:top w:val="none" w:sz="0" w:space="0" w:color="auto"/>
        <w:left w:val="none" w:sz="0" w:space="0" w:color="auto"/>
        <w:bottom w:val="none" w:sz="0" w:space="0" w:color="auto"/>
        <w:right w:val="none" w:sz="0" w:space="0" w:color="auto"/>
      </w:divBdr>
    </w:div>
    <w:div w:id="686172837">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0">
          <w:marLeft w:val="0"/>
          <w:marRight w:val="0"/>
          <w:marTop w:val="0"/>
          <w:marBottom w:val="0"/>
          <w:divBdr>
            <w:top w:val="none" w:sz="0" w:space="0" w:color="auto"/>
            <w:left w:val="none" w:sz="0" w:space="0" w:color="auto"/>
            <w:bottom w:val="none" w:sz="0" w:space="0" w:color="auto"/>
            <w:right w:val="none" w:sz="0" w:space="0" w:color="auto"/>
          </w:divBdr>
        </w:div>
        <w:div w:id="1899974536">
          <w:marLeft w:val="0"/>
          <w:marRight w:val="0"/>
          <w:marTop w:val="0"/>
          <w:marBottom w:val="0"/>
          <w:divBdr>
            <w:top w:val="none" w:sz="0" w:space="0" w:color="auto"/>
            <w:left w:val="none" w:sz="0" w:space="0" w:color="auto"/>
            <w:bottom w:val="none" w:sz="0" w:space="0" w:color="auto"/>
            <w:right w:val="none" w:sz="0" w:space="0" w:color="auto"/>
          </w:divBdr>
        </w:div>
        <w:div w:id="786392926">
          <w:marLeft w:val="0"/>
          <w:marRight w:val="0"/>
          <w:marTop w:val="0"/>
          <w:marBottom w:val="0"/>
          <w:divBdr>
            <w:top w:val="none" w:sz="0" w:space="0" w:color="auto"/>
            <w:left w:val="none" w:sz="0" w:space="0" w:color="auto"/>
            <w:bottom w:val="none" w:sz="0" w:space="0" w:color="auto"/>
            <w:right w:val="none" w:sz="0" w:space="0" w:color="auto"/>
          </w:divBdr>
        </w:div>
        <w:div w:id="514222771">
          <w:marLeft w:val="0"/>
          <w:marRight w:val="0"/>
          <w:marTop w:val="0"/>
          <w:marBottom w:val="0"/>
          <w:divBdr>
            <w:top w:val="none" w:sz="0" w:space="0" w:color="auto"/>
            <w:left w:val="none" w:sz="0" w:space="0" w:color="auto"/>
            <w:bottom w:val="none" w:sz="0" w:space="0" w:color="auto"/>
            <w:right w:val="none" w:sz="0" w:space="0" w:color="auto"/>
          </w:divBdr>
        </w:div>
        <w:div w:id="2036925758">
          <w:marLeft w:val="0"/>
          <w:marRight w:val="0"/>
          <w:marTop w:val="0"/>
          <w:marBottom w:val="0"/>
          <w:divBdr>
            <w:top w:val="none" w:sz="0" w:space="0" w:color="auto"/>
            <w:left w:val="none" w:sz="0" w:space="0" w:color="auto"/>
            <w:bottom w:val="none" w:sz="0" w:space="0" w:color="auto"/>
            <w:right w:val="none" w:sz="0" w:space="0" w:color="auto"/>
          </w:divBdr>
        </w:div>
      </w:divsChild>
    </w:div>
    <w:div w:id="874535549">
      <w:bodyDiv w:val="1"/>
      <w:marLeft w:val="0"/>
      <w:marRight w:val="0"/>
      <w:marTop w:val="0"/>
      <w:marBottom w:val="0"/>
      <w:divBdr>
        <w:top w:val="none" w:sz="0" w:space="0" w:color="auto"/>
        <w:left w:val="none" w:sz="0" w:space="0" w:color="auto"/>
        <w:bottom w:val="none" w:sz="0" w:space="0" w:color="auto"/>
        <w:right w:val="none" w:sz="0" w:space="0" w:color="auto"/>
      </w:divBdr>
    </w:div>
    <w:div w:id="1151100436">
      <w:bodyDiv w:val="1"/>
      <w:marLeft w:val="0"/>
      <w:marRight w:val="0"/>
      <w:marTop w:val="0"/>
      <w:marBottom w:val="0"/>
      <w:divBdr>
        <w:top w:val="none" w:sz="0" w:space="0" w:color="auto"/>
        <w:left w:val="none" w:sz="0" w:space="0" w:color="auto"/>
        <w:bottom w:val="none" w:sz="0" w:space="0" w:color="auto"/>
        <w:right w:val="none" w:sz="0" w:space="0" w:color="auto"/>
      </w:divBdr>
    </w:div>
    <w:div w:id="1632322279">
      <w:bodyDiv w:val="1"/>
      <w:marLeft w:val="0"/>
      <w:marRight w:val="0"/>
      <w:marTop w:val="0"/>
      <w:marBottom w:val="0"/>
      <w:divBdr>
        <w:top w:val="none" w:sz="0" w:space="0" w:color="auto"/>
        <w:left w:val="none" w:sz="0" w:space="0" w:color="auto"/>
        <w:bottom w:val="none" w:sz="0" w:space="0" w:color="auto"/>
        <w:right w:val="none" w:sz="0" w:space="0" w:color="auto"/>
      </w:divBdr>
    </w:div>
    <w:div w:id="18110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7" ma:contentTypeDescription="Create a new document." ma:contentTypeScope="" ma:versionID="91e303e50372fae1e3011a233f4ef47b">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5011a157758e4f21cab1cad554e42c5f"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7A801-791F-4F66-BBAF-814A38125B60}">
  <ds:schemaRefs>
    <ds:schemaRef ds:uri="http://purl.org/dc/terms/"/>
    <ds:schemaRef ds:uri="http://purl.org/dc/dcmitype/"/>
    <ds:schemaRef ds:uri="http://schemas.microsoft.com/office/2006/documentManagement/types"/>
    <ds:schemaRef ds:uri="50c8b9bd-586b-4b8b-943c-e026cb382888"/>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ad5cae4-863b-4b78-984e-70ef6b1ee9af"/>
    <ds:schemaRef ds:uri="http://www.w3.org/XML/1998/namespace"/>
  </ds:schemaRefs>
</ds:datastoreItem>
</file>

<file path=customXml/itemProps2.xml><?xml version="1.0" encoding="utf-8"?>
<ds:datastoreItem xmlns:ds="http://schemas.openxmlformats.org/officeDocument/2006/customXml" ds:itemID="{6165F171-DAE4-46CF-B5DA-06AEB50AAD2E}">
  <ds:schemaRefs>
    <ds:schemaRef ds:uri="http://schemas.microsoft.com/sharepoint/v3/contenttype/forms"/>
  </ds:schemaRefs>
</ds:datastoreItem>
</file>

<file path=customXml/itemProps3.xml><?xml version="1.0" encoding="utf-8"?>
<ds:datastoreItem xmlns:ds="http://schemas.openxmlformats.org/officeDocument/2006/customXml" ds:itemID="{4DCE3E9C-B01E-43E0-95AB-D353B22D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5</cp:revision>
  <cp:lastPrinted>2023-05-09T19:16:00Z</cp:lastPrinted>
  <dcterms:created xsi:type="dcterms:W3CDTF">2023-07-14T15:16:00Z</dcterms:created>
  <dcterms:modified xsi:type="dcterms:W3CDTF">2023-07-17T09:53:00Z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